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EA4" w:rsidRPr="00E7375A" w:rsidRDefault="00F26EA4" w:rsidP="00F26E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3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Аннотация к рабочей программе </w:t>
      </w:r>
      <w:r w:rsidR="00E7375A" w:rsidRPr="00E73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средней группы “</w:t>
      </w:r>
      <w:proofErr w:type="spellStart"/>
      <w:r w:rsidR="003F46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Топотушки</w:t>
      </w:r>
      <w:proofErr w:type="spellEnd"/>
      <w:r w:rsidR="00E7375A" w:rsidRPr="00E73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</w:p>
    <w:p w:rsidR="009F101C" w:rsidRDefault="00016D3A" w:rsidP="00016D3A">
      <w:pPr>
        <w:pStyle w:val="c2"/>
        <w:spacing w:before="0" w:beforeAutospacing="0" w:after="0" w:afterAutospacing="0"/>
        <w:jc w:val="both"/>
        <w:rPr>
          <w:rStyle w:val="c1"/>
          <w:b/>
          <w:color w:val="000000" w:themeColor="text1"/>
        </w:rPr>
      </w:pPr>
      <w:r w:rsidRPr="00016D3A">
        <w:rPr>
          <w:color w:val="000000" w:themeColor="text1"/>
        </w:rPr>
        <w:t>1.</w:t>
      </w:r>
      <w:r w:rsidRPr="00016D3A">
        <w:rPr>
          <w:color w:val="000000" w:themeColor="text1"/>
        </w:rPr>
        <w:tab/>
        <w:t xml:space="preserve">Рабочая программа по развитию детей </w:t>
      </w:r>
      <w:r w:rsidR="00982262">
        <w:rPr>
          <w:color w:val="000000" w:themeColor="text1"/>
        </w:rPr>
        <w:t>средней</w:t>
      </w:r>
      <w:r w:rsidRPr="00016D3A">
        <w:rPr>
          <w:color w:val="000000" w:themeColor="text1"/>
        </w:rPr>
        <w:t xml:space="preserve"> группы разработана в соответствии с ООП ДО ОДОД ГБОУ лицея №329 Невского района Санкт-Петербурга, а также учтены основные идеи примерной рабочей программы воспитания  ОДОД ГБОУ лицея №329, на основе основной образовательной программы дошкольного образования  в соответствии с введением в действие ФГОС ДО. Рабочая программа предназначена для изучения детьми </w:t>
      </w:r>
      <w:r>
        <w:rPr>
          <w:color w:val="000000" w:themeColor="text1"/>
        </w:rPr>
        <w:t>4</w:t>
      </w:r>
      <w:r w:rsidRPr="00016D3A">
        <w:rPr>
          <w:color w:val="000000" w:themeColor="text1"/>
        </w:rPr>
        <w:t>-</w:t>
      </w:r>
      <w:r>
        <w:rPr>
          <w:color w:val="000000" w:themeColor="text1"/>
        </w:rPr>
        <w:t>5</w:t>
      </w:r>
      <w:r w:rsidRPr="00016D3A">
        <w:rPr>
          <w:color w:val="000000" w:themeColor="text1"/>
        </w:rPr>
        <w:t xml:space="preserve"> </w:t>
      </w:r>
      <w:proofErr w:type="spellStart"/>
      <w:proofErr w:type="gramStart"/>
      <w:r w:rsidRPr="00016D3A">
        <w:rPr>
          <w:color w:val="000000" w:themeColor="text1"/>
        </w:rPr>
        <w:t>лет.</w:t>
      </w:r>
      <w:r w:rsidR="009F101C" w:rsidRPr="00E603CC">
        <w:rPr>
          <w:rStyle w:val="c1"/>
          <w:color w:val="000000" w:themeColor="text1"/>
        </w:rPr>
        <w:t>Используемая</w:t>
      </w:r>
      <w:proofErr w:type="spellEnd"/>
      <w:proofErr w:type="gramEnd"/>
      <w:r w:rsidR="009F101C" w:rsidRPr="00E603CC">
        <w:rPr>
          <w:rStyle w:val="c1"/>
          <w:color w:val="000000" w:themeColor="text1"/>
        </w:rPr>
        <w:t xml:space="preserve"> литература</w:t>
      </w:r>
      <w:r w:rsidR="009F101C" w:rsidRPr="00E603CC">
        <w:rPr>
          <w:rStyle w:val="c1"/>
          <w:b/>
          <w:color w:val="000000" w:themeColor="text1"/>
        </w:rPr>
        <w:t>:</w:t>
      </w:r>
    </w:p>
    <w:tbl>
      <w:tblPr>
        <w:tblW w:w="102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11"/>
        <w:gridCol w:w="8323"/>
      </w:tblGrid>
      <w:tr w:rsidR="00E603CC" w:rsidRPr="00E603CC" w:rsidTr="00E603CC">
        <w:trPr>
          <w:trHeight w:val="838"/>
          <w:jc w:val="center"/>
        </w:trPr>
        <w:tc>
          <w:tcPr>
            <w:tcW w:w="1911" w:type="dxa"/>
          </w:tcPr>
          <w:p w:rsidR="00E603CC" w:rsidRPr="00E603CC" w:rsidRDefault="00E603CC" w:rsidP="00E603CC">
            <w:pPr>
              <w:pStyle w:val="a3"/>
              <w:jc w:val="center"/>
            </w:pPr>
            <w:r w:rsidRPr="00E603CC">
              <w:t>Образовательная область</w:t>
            </w:r>
          </w:p>
          <w:p w:rsidR="00E603CC" w:rsidRPr="00E603CC" w:rsidRDefault="00E603CC" w:rsidP="00E603CC">
            <w:pPr>
              <w:pStyle w:val="a3"/>
              <w:jc w:val="center"/>
            </w:pPr>
            <w:r w:rsidRPr="00E603CC">
              <w:t>по ФГОС ДО</w:t>
            </w:r>
          </w:p>
        </w:tc>
        <w:tc>
          <w:tcPr>
            <w:tcW w:w="8323" w:type="dxa"/>
          </w:tcPr>
          <w:p w:rsidR="00E603CC" w:rsidRPr="00E603CC" w:rsidRDefault="00E603CC" w:rsidP="00E60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sz w:val="24"/>
                <w:szCs w:val="24"/>
              </w:rPr>
              <w:t>Педагогические технологии</w:t>
            </w:r>
          </w:p>
          <w:p w:rsidR="00E603CC" w:rsidRPr="00E603CC" w:rsidRDefault="00E603CC" w:rsidP="00E60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sz w:val="24"/>
                <w:szCs w:val="24"/>
              </w:rPr>
              <w:t>с указанием выходных данных</w:t>
            </w:r>
          </w:p>
        </w:tc>
      </w:tr>
      <w:tr w:rsidR="00E603CC" w:rsidRPr="00E603CC" w:rsidTr="00E603CC">
        <w:trPr>
          <w:jc w:val="center"/>
        </w:trPr>
        <w:tc>
          <w:tcPr>
            <w:tcW w:w="1911" w:type="dxa"/>
          </w:tcPr>
          <w:p w:rsidR="00E603CC" w:rsidRPr="00E603CC" w:rsidRDefault="00E603CC" w:rsidP="00E603CC">
            <w:pPr>
              <w:pStyle w:val="a3"/>
            </w:pPr>
            <w:r w:rsidRPr="00E603CC">
              <w:t>Речевое развитие</w:t>
            </w:r>
          </w:p>
        </w:tc>
        <w:tc>
          <w:tcPr>
            <w:tcW w:w="8323" w:type="dxa"/>
          </w:tcPr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Сомкова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 Н. Образовательная область «Речевое развитие».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Мир природы. Животные. Наглядно-дидактическое пособие. — СПб.: ДЕТСТВО-ПРЕСС, 2010.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Наш детский сад 1. Альбом.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Наш детский сад 2. Альбом.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Раз планета, два комета: наглядно-дидактическое пособие. — СПб.: ДЕТСТВО-ПРЕСС, 2010.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Серии картинок для обучения дошкольников рассказыванию. Выпуск 1: альбом.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Серии картинок для обучения дошкольников рассказыванию. Выпуск 2: альбом.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Четыре времени года: наглядно-дидактическое пособие.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Живая природа. В мире животных: наглядно-дидактическое пособие. — СПб.: ДЕТСТВО-ПРЕСС, 2010.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Живая природа. В мире растений: наглядно-дидактическое пособие. — СПб.: ДЕТСТВО-ПРЕСС, 2010.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Кем быть? Альбом.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Мы едем, едем, едем... Виды транспорта. Предметные картинки. Игры. Конспекты занятий. — СПб.: ДЕТСТВО-ПРЕСС, 2010.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Сомкова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 Н.,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Бадакова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З. В., Яблоновская И. В. Путешествие по стране Правильной речи. — СПб.: ДЕТСТВО-ПРЕСС, 2013.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r w:rsidRPr="00E603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Ушакова О.С. Ознакомление дошкольников с литературой и развитие речи. Занятия, игры, методические рекомендации. Мониторинг. – М.: ТЦ Сфера, 2017.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r w:rsidRPr="00E603CC">
              <w:rPr>
                <w:rFonts w:cs="Times New Roman"/>
                <w:bCs/>
                <w:szCs w:val="24"/>
              </w:rPr>
              <w:t xml:space="preserve">Ушакова О.С. </w:t>
            </w:r>
            <w:r w:rsidRPr="00E603CC">
              <w:rPr>
                <w:rFonts w:cs="Times New Roman"/>
                <w:szCs w:val="24"/>
              </w:rPr>
              <w:t>Рабочая тетрадь по развитию речи для детей 4-5 лет. Соответствует ФГОС ДО. – М.: ТЦ Сфера, 2017.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r w:rsidRPr="00E603CC">
              <w:rPr>
                <w:rFonts w:cs="Times New Roman"/>
                <w:bCs/>
                <w:szCs w:val="24"/>
              </w:rPr>
              <w:t>Ушакова О.С. Демонстрационный материал. Развитие речи в картинках «Животные». – М.: ТЦ Сфера, 2016.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Style w:val="fontstyle192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proofErr w:type="spellStart"/>
            <w:r w:rsidRPr="00E603CC">
              <w:rPr>
                <w:rStyle w:val="fontstyle192"/>
                <w:szCs w:val="24"/>
              </w:rPr>
              <w:t>Журова</w:t>
            </w:r>
            <w:proofErr w:type="spellEnd"/>
            <w:r w:rsidRPr="00E603CC">
              <w:rPr>
                <w:rStyle w:val="fontstyle192"/>
                <w:szCs w:val="24"/>
              </w:rPr>
              <w:t xml:space="preserve"> Л.Е. Подготовка к обучению грамоте детей 4-7 лет. Программа. Методические рекомендации. – М: </w:t>
            </w:r>
            <w:proofErr w:type="spellStart"/>
            <w:r w:rsidRPr="00E603CC">
              <w:rPr>
                <w:rStyle w:val="fontstyle192"/>
                <w:szCs w:val="24"/>
              </w:rPr>
              <w:t>Вентана</w:t>
            </w:r>
            <w:proofErr w:type="spellEnd"/>
            <w:r w:rsidRPr="00E603CC">
              <w:rPr>
                <w:rStyle w:val="fontstyle192"/>
                <w:szCs w:val="24"/>
              </w:rPr>
              <w:t>-Граф, 2016.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Style w:val="fontstyle192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proofErr w:type="spellStart"/>
            <w:r w:rsidRPr="00E603CC">
              <w:rPr>
                <w:rStyle w:val="fontstyle192"/>
                <w:szCs w:val="24"/>
              </w:rPr>
              <w:t>Журова</w:t>
            </w:r>
            <w:proofErr w:type="spellEnd"/>
            <w:r w:rsidRPr="00E603CC">
              <w:rPr>
                <w:rStyle w:val="fontstyle192"/>
                <w:szCs w:val="24"/>
              </w:rPr>
              <w:t xml:space="preserve"> Л.Е. Подготовка к обучению грамоте детей 4-5 лет. Конспекты занятий. – М: </w:t>
            </w:r>
            <w:proofErr w:type="spellStart"/>
            <w:r w:rsidRPr="00E603CC">
              <w:rPr>
                <w:rStyle w:val="fontstyle192"/>
                <w:szCs w:val="24"/>
              </w:rPr>
              <w:t>Вентана</w:t>
            </w:r>
            <w:proofErr w:type="spellEnd"/>
            <w:r w:rsidRPr="00E603CC">
              <w:rPr>
                <w:rStyle w:val="fontstyle192"/>
                <w:szCs w:val="24"/>
              </w:rPr>
              <w:t>-Граф, 2013.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Style w:val="fontstyle192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proofErr w:type="spellStart"/>
            <w:r w:rsidRPr="00E603CC">
              <w:rPr>
                <w:rStyle w:val="fontstyle192"/>
                <w:szCs w:val="24"/>
              </w:rPr>
              <w:t>Журова</w:t>
            </w:r>
            <w:proofErr w:type="spellEnd"/>
            <w:r w:rsidRPr="00E603CC">
              <w:rPr>
                <w:rStyle w:val="fontstyle192"/>
                <w:szCs w:val="24"/>
              </w:rPr>
              <w:t xml:space="preserve"> Л.Е. Эти удивительные звуки. Рабочая тетрадь для детей 4-5лет. – М: </w:t>
            </w:r>
            <w:proofErr w:type="spellStart"/>
            <w:r w:rsidRPr="00E603CC">
              <w:rPr>
                <w:rStyle w:val="fontstyle192"/>
                <w:szCs w:val="24"/>
              </w:rPr>
              <w:t>Вентана</w:t>
            </w:r>
            <w:proofErr w:type="spellEnd"/>
            <w:r w:rsidRPr="00E603CC">
              <w:rPr>
                <w:rStyle w:val="fontstyle192"/>
                <w:szCs w:val="24"/>
              </w:rPr>
              <w:t>-Граф, 2016.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 Лыкова И.А. Комплект демонстрационных материалов из 4-х пособий (зима, весна, лето, осень). Вторая младшая группа.– М.: Цветной мир, 2016.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 Лыкова И.А. Комплект демонстрационных материалов из 4-х пособий </w:t>
            </w:r>
            <w:r w:rsidRPr="00E603CC">
              <w:rPr>
                <w:rFonts w:cs="Times New Roman"/>
                <w:szCs w:val="24"/>
              </w:rPr>
              <w:lastRenderedPageBreak/>
              <w:t>(зима, весна, лето, осень). Средняя группа.– М.: Цветной мир, 2016.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 Лыкова И.А. Комплект демонстрационных материалов из 4-х пособий (зима, весна, лето, осень). Старшая группа.– М.: Цветной мир, 2016.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b/>
                <w:szCs w:val="24"/>
              </w:rPr>
            </w:pPr>
            <w:r w:rsidRPr="00E603CC">
              <w:rPr>
                <w:rFonts w:cs="Times New Roman"/>
                <w:szCs w:val="24"/>
              </w:rPr>
              <w:t>●  Лыкова И.А. Комплект демонстрационных материалов из 4-х пособий (зима, весна, лето, осень). Подготовительная к школе группа.– М.: Цветной мир, 2016.</w:t>
            </w:r>
          </w:p>
        </w:tc>
      </w:tr>
      <w:tr w:rsidR="00E603CC" w:rsidRPr="00E603CC" w:rsidTr="00E603CC">
        <w:trPr>
          <w:trHeight w:val="7078"/>
          <w:jc w:val="center"/>
        </w:trPr>
        <w:tc>
          <w:tcPr>
            <w:tcW w:w="1911" w:type="dxa"/>
            <w:vAlign w:val="center"/>
          </w:tcPr>
          <w:p w:rsidR="00E603CC" w:rsidRPr="00E603CC" w:rsidRDefault="00E603CC" w:rsidP="00E603CC">
            <w:pPr>
              <w:pStyle w:val="a3"/>
              <w:jc w:val="center"/>
            </w:pPr>
            <w:r w:rsidRPr="00E603CC">
              <w:lastRenderedPageBreak/>
              <w:t>Познавательное развитие</w:t>
            </w:r>
          </w:p>
        </w:tc>
        <w:tc>
          <w:tcPr>
            <w:tcW w:w="8323" w:type="dxa"/>
          </w:tcPr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Михайлова З. А., Полякова М. Н., Ивченко Т. А., Березина Т. А., Никонова Н. О. Образовательная область «Познавательное развитие».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Михайлова З. А.,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Чеплашкина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Н. Математика — это интересно. Игровые ситуации, диагностика освоенности математических представлений.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Михайлова З. А. Игровые задачи для дошкольников. Учебно-методическое пособие.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Михайлова З. А., Иоффе Э. Н. Математика от трех до семи.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Учебнометодическое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Новицкая В. А.,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Римашевкая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С.,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Г. Правила поведения в природе для дошкольников: Методическое пособие. — СПб.: ДЕТСТВОПРЕСС, 2011. Организационный раздел программы 237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Ноткина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А.,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Казьмина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И.,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Бойкович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Н. Оценка физического и нервно-психического развития детей дошкольного возраста. — СПб.: ДЕТСТВО-ПРЕСС, 2006.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Солнцева О. В., Коренева-Леонтьева Е. В. Город-сказка, город-быль. Знакомим дошкольников с Санкт-Петербургом. Учебно-методическое пособие. — СПб.: Речь, 2013.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Михайлова З. А., Полякова М. Н.,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Вербенец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М. и др. Теории и технологии математического развития детей дошкольного возраста. — СПб.: ДЕТСТВО-ПРЕСС, 2008.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Носова Е. А. Логика и математика для дошкольников. — СПб.: ДЕТСТВОПРЕСС, 2007.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Смоленцева А. А., Суворова О. В. Математика в проблемных ситуациях для маленьких детей. — СПб.: ДЕТСТВО-ПРЕСС, 2010.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Смоленцева А. А.,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Пустовойт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 В., Михайлова З. А., Непомнящая Р. Л. Математика до школы. — СПб.: ДЕТСТВО-ПРЕСС, 2010.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Королева И. А., Степанова В. А. Листок на ладони / Под ред. Л. М.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Маневцовой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СПб.: ДЕТСТВО-ПРЕСС, 2007.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Воронкевич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 А. Добро пожаловать в экологию! Рабочая тетрадь для детей 4—5 лет.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Горская А. В. Правила — наши помощники.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Калашников Г. В. Гербы и символы. История российского герба: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нагляднодидактическое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● Калашников Г. В. Гербы и символы. Санкт-Петербург и Ленинградская область: наглядно-дидактическое пособие. — СПб.: ДЕТСТВО-ПРЕСС, 2009.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Логические блоки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Дьенеша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наглядно-дидактическое пособие. Методическое сопровождение З. А. Михайловой. — СПб.: Корвет, 1995—2011.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Михайлова З. А.,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Чеплашкина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Н. Математика — это интересно. Рабочая тетрадь для детей 4—5 лет.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Никонова Н. О., Талызина М. И. Экологический дневник дошкольника. Рабочая тетрадь для детей 4—5 лет.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Все работы хороши. Альбом. — СПб.: ДЕТСТВО-ПРЕСС, </w:t>
            </w: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Нищева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В. Мамы всякие нужны. Детям о профессиях: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нагляднодидактическое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СПб.: ДЕТСТВО-ПРЕСС, 2019.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Цветные счетные палочки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Кюизенера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Наглядно-дидактическое пособие. Методическое сопровождение З. А. Михайловой. — СПб.: Корвет, 1995— 2011.</w:t>
            </w:r>
          </w:p>
          <w:p w:rsidR="00E603CC" w:rsidRPr="00E603CC" w:rsidRDefault="00E603CC" w:rsidP="00016D3A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Style w:val="fontstyle192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r w:rsidRPr="00E603CC">
              <w:rPr>
                <w:rStyle w:val="a9"/>
                <w:rFonts w:cs="Times New Roman"/>
                <w:szCs w:val="24"/>
              </w:rPr>
              <w:t>Рыжова Н.А</w:t>
            </w:r>
            <w:r w:rsidRPr="00E603CC">
              <w:rPr>
                <w:rStyle w:val="fontstyle190"/>
                <w:iCs/>
                <w:szCs w:val="24"/>
              </w:rPr>
              <w:t xml:space="preserve">. </w:t>
            </w:r>
            <w:r w:rsidRPr="00E603CC">
              <w:rPr>
                <w:rStyle w:val="fontstyle192"/>
                <w:szCs w:val="24"/>
              </w:rPr>
              <w:t xml:space="preserve">Экологическое образование в детском саду. Части 1 и 2. Курс лекций с видеоприложениями на </w:t>
            </w:r>
            <w:r w:rsidRPr="00E603CC">
              <w:rPr>
                <w:rStyle w:val="fontstyle192"/>
                <w:szCs w:val="24"/>
                <w:lang w:val="en-US"/>
              </w:rPr>
              <w:t>DVD</w:t>
            </w:r>
            <w:r w:rsidRPr="00E603CC">
              <w:rPr>
                <w:rStyle w:val="fontstyle192"/>
                <w:szCs w:val="24"/>
              </w:rPr>
              <w:t xml:space="preserve">. – М.: </w:t>
            </w:r>
            <w:proofErr w:type="spellStart"/>
            <w:r w:rsidRPr="00E603CC">
              <w:rPr>
                <w:rStyle w:val="fontstyle192"/>
                <w:szCs w:val="24"/>
              </w:rPr>
              <w:t>Пед</w:t>
            </w:r>
            <w:proofErr w:type="spellEnd"/>
            <w:r w:rsidRPr="00E603CC">
              <w:rPr>
                <w:rStyle w:val="fontstyle192"/>
                <w:szCs w:val="24"/>
              </w:rPr>
              <w:t>. ун-т «Первое сентября», 2013.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hanging="19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Экспериментальная деятельность детей среднего и старшего дошкольного возраста составитель </w:t>
            </w:r>
            <w:proofErr w:type="spellStart"/>
            <w:r w:rsidRPr="00E603CC">
              <w:rPr>
                <w:rFonts w:cs="Times New Roman"/>
                <w:szCs w:val="24"/>
              </w:rPr>
              <w:t>Авт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-. Чистякова Анджела, </w:t>
            </w:r>
            <w:proofErr w:type="spellStart"/>
            <w:r w:rsidRPr="00E603CC">
              <w:rPr>
                <w:rFonts w:cs="Times New Roman"/>
                <w:szCs w:val="24"/>
              </w:rPr>
              <w:t>Тугушева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Галина, 2007 г., Изд.: Детство-пресс</w:t>
            </w:r>
          </w:p>
          <w:p w:rsidR="00E603CC" w:rsidRPr="00E603CC" w:rsidRDefault="00016D3A" w:rsidP="00E603CC">
            <w:pPr>
              <w:pStyle w:val="a6"/>
              <w:shd w:val="clear" w:color="auto" w:fill="FFFFFF"/>
              <w:tabs>
                <w:tab w:val="left" w:pos="284"/>
              </w:tabs>
              <w:ind w:left="0" w:hanging="19"/>
              <w:rPr>
                <w:rStyle w:val="fontstyle192"/>
                <w:szCs w:val="24"/>
              </w:rPr>
            </w:pPr>
            <w:r w:rsidRPr="00016D3A">
              <w:rPr>
                <w:rStyle w:val="fontstyle192"/>
                <w:szCs w:val="24"/>
              </w:rPr>
              <w:t>●</w:t>
            </w:r>
            <w:r>
              <w:rPr>
                <w:rStyle w:val="fontstyle192"/>
                <w:szCs w:val="24"/>
              </w:rPr>
              <w:t xml:space="preserve"> </w:t>
            </w:r>
            <w:r w:rsidR="00E603CC" w:rsidRPr="00E603CC">
              <w:rPr>
                <w:rStyle w:val="fontstyle192"/>
                <w:szCs w:val="24"/>
              </w:rPr>
              <w:t>Савенков А.И. Методика исследовательского обучения дошкольников. – Самара: ИД «Федоров», 2010.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hanging="19"/>
              <w:rPr>
                <w:rStyle w:val="fontstyle192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r w:rsidRPr="00E603CC">
              <w:rPr>
                <w:rStyle w:val="a9"/>
                <w:rFonts w:cs="Times New Roman"/>
                <w:iCs/>
                <w:szCs w:val="24"/>
              </w:rPr>
              <w:t>Рыжова Н.А., Мусиенко С.И.</w:t>
            </w:r>
            <w:r w:rsidRPr="00E603CC">
              <w:rPr>
                <w:rStyle w:val="fontstyle192"/>
                <w:szCs w:val="24"/>
              </w:rPr>
              <w:t xml:space="preserve">  Методические пособия и </w:t>
            </w:r>
            <w:r w:rsidRPr="00E603CC">
              <w:rPr>
                <w:rStyle w:val="fontstyle192"/>
                <w:szCs w:val="24"/>
                <w:lang w:val="en-US"/>
              </w:rPr>
              <w:t>DVD</w:t>
            </w:r>
            <w:r w:rsidRPr="00E603CC">
              <w:rPr>
                <w:rStyle w:val="fontstyle192"/>
                <w:szCs w:val="24"/>
              </w:rPr>
              <w:t xml:space="preserve">: 1). Воздух вокруг нас;  2) Вода вокруг нас. – М.: </w:t>
            </w:r>
            <w:proofErr w:type="spellStart"/>
            <w:r w:rsidRPr="00E603CC">
              <w:rPr>
                <w:rStyle w:val="fontstyle192"/>
                <w:szCs w:val="24"/>
              </w:rPr>
              <w:t>Линка</w:t>
            </w:r>
            <w:proofErr w:type="spellEnd"/>
            <w:r w:rsidRPr="00E603CC">
              <w:rPr>
                <w:rStyle w:val="fontstyle192"/>
                <w:szCs w:val="24"/>
              </w:rPr>
              <w:t>-Пресс, 2012.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hanging="19"/>
              <w:rPr>
                <w:rStyle w:val="a9"/>
                <w:rFonts w:cs="Times New Roman"/>
                <w:i w:val="0"/>
                <w:szCs w:val="24"/>
              </w:rPr>
            </w:pPr>
            <w:r w:rsidRPr="00E603CC">
              <w:rPr>
                <w:rStyle w:val="fontstyle190"/>
                <w:iCs/>
                <w:szCs w:val="24"/>
              </w:rPr>
              <w:t xml:space="preserve">Рыжова Н.А. </w:t>
            </w:r>
            <w:r w:rsidRPr="00E603CC">
              <w:rPr>
                <w:rFonts w:cs="Times New Roman"/>
                <w:szCs w:val="24"/>
              </w:rPr>
              <w:t xml:space="preserve">Серия учебных видеофильмов на </w:t>
            </w:r>
            <w:r w:rsidRPr="00E603CC">
              <w:rPr>
                <w:rFonts w:cs="Times New Roman"/>
                <w:szCs w:val="24"/>
                <w:lang w:val="en-US"/>
              </w:rPr>
              <w:t>DVD</w:t>
            </w:r>
            <w:r w:rsidRPr="00E603CC">
              <w:rPr>
                <w:rFonts w:cs="Times New Roman"/>
                <w:szCs w:val="24"/>
              </w:rPr>
              <w:t xml:space="preserve"> с текстом (методические пособия)</w:t>
            </w:r>
            <w:r w:rsidRPr="00E603CC">
              <w:rPr>
                <w:rStyle w:val="fontstyle192"/>
                <w:szCs w:val="24"/>
              </w:rPr>
              <w:t xml:space="preserve">: 1) «Экологическая тропинка в детском саду»;  2) «Деревья – наши друзья»; 3) «Экологический паспорт детского сада: среда, здоровье, безопасность». // Приложение к журналу «Обруч» «Видеофильм на </w:t>
            </w:r>
            <w:r w:rsidRPr="00E603CC">
              <w:rPr>
                <w:rStyle w:val="fontstyle192"/>
                <w:szCs w:val="24"/>
                <w:lang w:val="en-US"/>
              </w:rPr>
              <w:t>DVD</w:t>
            </w:r>
            <w:r w:rsidRPr="00E603CC">
              <w:rPr>
                <w:rStyle w:val="fontstyle192"/>
                <w:szCs w:val="24"/>
              </w:rPr>
              <w:t xml:space="preserve">».  М.: </w:t>
            </w:r>
            <w:proofErr w:type="spellStart"/>
            <w:r w:rsidRPr="00E603CC">
              <w:rPr>
                <w:rStyle w:val="fontstyle192"/>
                <w:szCs w:val="24"/>
              </w:rPr>
              <w:t>Линка</w:t>
            </w:r>
            <w:proofErr w:type="spellEnd"/>
            <w:r w:rsidRPr="00E603CC">
              <w:rPr>
                <w:rStyle w:val="fontstyle192"/>
                <w:szCs w:val="24"/>
              </w:rPr>
              <w:t>-Пресс, 2009-11.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hanging="19"/>
              <w:rPr>
                <w:rStyle w:val="fontstyle192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r w:rsidRPr="00E603CC">
              <w:rPr>
                <w:rStyle w:val="a9"/>
                <w:rFonts w:cs="Times New Roman"/>
                <w:iCs/>
                <w:szCs w:val="24"/>
              </w:rPr>
              <w:t>Рыжова Н.А.</w:t>
            </w:r>
            <w:r w:rsidRPr="00E603CC">
              <w:rPr>
                <w:rStyle w:val="fontstyle192"/>
                <w:szCs w:val="24"/>
              </w:rPr>
              <w:t xml:space="preserve"> Мини-музей как форма работы с детьми и родителями. Части 1 и 2. Курс лекций с видеоприложениями на </w:t>
            </w:r>
            <w:r w:rsidRPr="00E603CC">
              <w:rPr>
                <w:rStyle w:val="fontstyle192"/>
                <w:szCs w:val="24"/>
                <w:lang w:val="en-US"/>
              </w:rPr>
              <w:t>DVD</w:t>
            </w:r>
            <w:r w:rsidRPr="00E603CC">
              <w:rPr>
                <w:rStyle w:val="fontstyle192"/>
                <w:szCs w:val="24"/>
              </w:rPr>
              <w:t xml:space="preserve">. – М.: </w:t>
            </w:r>
            <w:proofErr w:type="spellStart"/>
            <w:r w:rsidRPr="00E603CC">
              <w:rPr>
                <w:rStyle w:val="fontstyle192"/>
                <w:szCs w:val="24"/>
              </w:rPr>
              <w:t>Пед</w:t>
            </w:r>
            <w:proofErr w:type="spellEnd"/>
            <w:r w:rsidRPr="00E603CC">
              <w:rPr>
                <w:rStyle w:val="fontstyle192"/>
                <w:szCs w:val="24"/>
              </w:rPr>
              <w:t>. ун-т «Первое сентября», 2013.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hanging="19"/>
              <w:rPr>
                <w:rFonts w:cs="Times New Roman"/>
                <w:b/>
                <w:szCs w:val="24"/>
              </w:rPr>
            </w:pPr>
            <w:r w:rsidRPr="00E603CC">
              <w:rPr>
                <w:rStyle w:val="fontstyle190"/>
                <w:iCs/>
                <w:szCs w:val="24"/>
              </w:rPr>
              <w:t xml:space="preserve">Рыжова Н.А. </w:t>
            </w:r>
            <w:r w:rsidRPr="00E603CC">
              <w:rPr>
                <w:rStyle w:val="fontstyle192"/>
                <w:szCs w:val="24"/>
              </w:rPr>
              <w:t>Экологические сказки: методическое пособие. – М.: ИД «Первое сентября», 2009.</w:t>
            </w:r>
          </w:p>
        </w:tc>
      </w:tr>
      <w:tr w:rsidR="00E603CC" w:rsidRPr="00E603CC" w:rsidTr="00E603CC">
        <w:trPr>
          <w:trHeight w:val="250"/>
          <w:jc w:val="center"/>
        </w:trPr>
        <w:tc>
          <w:tcPr>
            <w:tcW w:w="1911" w:type="dxa"/>
          </w:tcPr>
          <w:p w:rsidR="00E603CC" w:rsidRPr="00E603CC" w:rsidRDefault="00E603CC" w:rsidP="00E603CC">
            <w:pPr>
              <w:pStyle w:val="a3"/>
              <w:jc w:val="center"/>
            </w:pPr>
            <w:r w:rsidRPr="00E603CC">
              <w:lastRenderedPageBreak/>
              <w:t>Социально-коммуникативное развитие</w:t>
            </w:r>
          </w:p>
        </w:tc>
        <w:tc>
          <w:tcPr>
            <w:tcW w:w="8323" w:type="dxa"/>
          </w:tcPr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Бабаева Т. И.,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Римашевская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С. Как развивать сотрудничество и взаимоотношения дошкольников в детском саду. Игровые ситуации, игры, этюды. — СПб.: ДЕТСТВО-ПРЕСС, 2012.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Бабаева Т. И., Березина Т. А., Гусарова Т. Г.,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Деркунская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Образовательная область «Социально-коммуникативное развитие». — СПб.: ДЕТСТВОПРЕСС, 2019.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Деркунская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Харчевникова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Н. Педагогическое сопровождение сюжетно-ролевых игр детей 4—5 лет. — М.: Центр Педагогического образования, 2012.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Игра и дошкольник. Развитие детей старшего дошкольного возраста в игровой деятельности. Сборник / Науч. ред.: Т. И. Бабаева, З. А. Михайлова.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Хромцова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А. Воспитание безопасного поведения в быту детей дошкольного возраста. — М.: Педагогическое общество России, 2007.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Я и мир. Конспекты занятий по социально-нравственному воспитанию детей дошкольного возраста </w:t>
            </w:r>
            <w:proofErr w:type="spellStart"/>
            <w:r w:rsidRPr="00E603CC">
              <w:rPr>
                <w:rFonts w:cs="Times New Roman"/>
                <w:szCs w:val="24"/>
              </w:rPr>
              <w:t>Мосалова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Людмила, 2009 г., Изд.: Детство-пресс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Тимофеева Л.Л.Формирование культуры безопасности у детей 3-8 лет. Парциальная программа – СПб.: Детство-пресс, 2015.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Style w:val="FontStyle22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r w:rsidRPr="00E603CC">
              <w:rPr>
                <w:rStyle w:val="FontStyle223"/>
                <w:rFonts w:ascii="Times New Roman" w:hAnsi="Times New Roman" w:cs="Times New Roman"/>
                <w:b w:val="0"/>
                <w:sz w:val="24"/>
                <w:szCs w:val="24"/>
              </w:rPr>
              <w:t>Тимофеева Л.Л. Формирование культуры безопасности. Средняя группа. – СПб.: Детство-пресс, 2017.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Тимофеева Л.Л.Формирование культуры безопасности. Средняя группа. (Дидактические материалы). – СПб.: Детство-пресс, 2017.</w:t>
            </w:r>
          </w:p>
        </w:tc>
      </w:tr>
      <w:tr w:rsidR="00E603CC" w:rsidRPr="00E603CC" w:rsidTr="00E603CC">
        <w:trPr>
          <w:jc w:val="center"/>
        </w:trPr>
        <w:tc>
          <w:tcPr>
            <w:tcW w:w="1911" w:type="dxa"/>
            <w:vAlign w:val="center"/>
          </w:tcPr>
          <w:p w:rsidR="00E603CC" w:rsidRPr="00E603CC" w:rsidRDefault="00E603CC" w:rsidP="00E603CC">
            <w:pPr>
              <w:pStyle w:val="a3"/>
              <w:jc w:val="center"/>
            </w:pPr>
            <w:r w:rsidRPr="00E603CC">
              <w:t>Физическое развитие</w:t>
            </w:r>
          </w:p>
        </w:tc>
        <w:tc>
          <w:tcPr>
            <w:tcW w:w="8323" w:type="dxa"/>
          </w:tcPr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Грядкина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С. Образовательная область «Физическое развитие».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Деркунская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Диагностика культуры здоровья дошкольников. — М.: Педагогическое общество России, 2005. </w:t>
            </w:r>
          </w:p>
          <w:p w:rsidR="00E603CC" w:rsidRPr="00E603CC" w:rsidRDefault="00E603CC" w:rsidP="00E603CC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● Физкультура — это радость!: Спортивные игры с нестандартным оборудованием Серия: Библиотека программы «Детство» Сивачева Л. Н., 2002 г., Изд.: Детство-пресс          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Физкультура для малышей: Учебно-методическое пособие для воспитателей детского сада. </w:t>
            </w:r>
            <w:proofErr w:type="spellStart"/>
            <w:r w:rsidRPr="00E603CC">
              <w:rPr>
                <w:rFonts w:cs="Times New Roman"/>
                <w:szCs w:val="24"/>
              </w:rPr>
              <w:t>Синкевич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Валентина, </w:t>
            </w:r>
            <w:proofErr w:type="spellStart"/>
            <w:r w:rsidRPr="00E603CC">
              <w:rPr>
                <w:rFonts w:cs="Times New Roman"/>
                <w:szCs w:val="24"/>
              </w:rPr>
              <w:t>Большаева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Т. В., </w:t>
            </w:r>
            <w:proofErr w:type="spellStart"/>
            <w:r w:rsidRPr="00E603CC">
              <w:rPr>
                <w:rFonts w:cs="Times New Roman"/>
                <w:szCs w:val="24"/>
              </w:rPr>
              <w:t>Большева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Татьяна, </w:t>
            </w:r>
            <w:proofErr w:type="spellStart"/>
            <w:r w:rsidRPr="00E603CC">
              <w:rPr>
                <w:rFonts w:cs="Times New Roman"/>
                <w:szCs w:val="24"/>
              </w:rPr>
              <w:t>Синкевич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Елена, 2002 г., Изд.: Детство-пресс.</w:t>
            </w:r>
          </w:p>
          <w:p w:rsidR="00E603CC" w:rsidRPr="00E603CC" w:rsidRDefault="00E603CC" w:rsidP="00E603CC">
            <w:pPr>
              <w:pStyle w:val="a6"/>
              <w:tabs>
                <w:tab w:val="left" w:pos="426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Физическая культура в детском саду средняя группа </w:t>
            </w:r>
            <w:proofErr w:type="spellStart"/>
            <w:r w:rsidRPr="00E603CC">
              <w:rPr>
                <w:rFonts w:cs="Times New Roman"/>
                <w:szCs w:val="24"/>
              </w:rPr>
              <w:t>Л.И.Пензулаева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МОЗАИКА – СИНТЕЗ,2015 г.</w:t>
            </w:r>
          </w:p>
          <w:p w:rsidR="00E603CC" w:rsidRPr="00E603CC" w:rsidRDefault="00E603CC" w:rsidP="00E603CC">
            <w:pPr>
              <w:pStyle w:val="a6"/>
              <w:tabs>
                <w:tab w:val="left" w:pos="426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Примерные планы физкультурных занятий с детьми 4-5 лет С.Ю.Федорова МОЗАИКА – СИНТЕЗ,2017 г.</w:t>
            </w:r>
          </w:p>
          <w:p w:rsidR="00E603CC" w:rsidRPr="00E603CC" w:rsidRDefault="00E603CC" w:rsidP="00E603CC">
            <w:pPr>
              <w:pStyle w:val="a6"/>
              <w:tabs>
                <w:tab w:val="left" w:pos="426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Оздоровительная гимнастика комплексы упражнений Л. И. </w:t>
            </w:r>
            <w:proofErr w:type="spellStart"/>
            <w:r w:rsidRPr="00E603CC">
              <w:rPr>
                <w:rFonts w:cs="Times New Roman"/>
                <w:szCs w:val="24"/>
              </w:rPr>
              <w:t>Пензулаева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МОЗАИКА – СИНТЕЗ,2015 г.</w:t>
            </w:r>
          </w:p>
          <w:p w:rsidR="00E603CC" w:rsidRPr="00E603CC" w:rsidRDefault="00E603CC" w:rsidP="00E603CC">
            <w:pPr>
              <w:pStyle w:val="a6"/>
              <w:tabs>
                <w:tab w:val="left" w:pos="426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●Сборник подвижных игр Э. Я. </w:t>
            </w:r>
            <w:proofErr w:type="spellStart"/>
            <w:r w:rsidRPr="00E603CC">
              <w:rPr>
                <w:rFonts w:cs="Times New Roman"/>
                <w:szCs w:val="24"/>
              </w:rPr>
              <w:t>Степаненкова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МОЗАИКА – СИНТЕЗ,2015 г.</w:t>
            </w:r>
          </w:p>
          <w:p w:rsidR="00E603CC" w:rsidRPr="00E603CC" w:rsidRDefault="00E603CC" w:rsidP="00E603CC">
            <w:pPr>
              <w:pStyle w:val="a6"/>
              <w:tabs>
                <w:tab w:val="left" w:pos="426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Как сформировать правильную осанку у ребенка А. А. </w:t>
            </w:r>
            <w:proofErr w:type="spellStart"/>
            <w:r w:rsidRPr="00E603CC">
              <w:rPr>
                <w:rFonts w:cs="Times New Roman"/>
                <w:szCs w:val="24"/>
              </w:rPr>
              <w:t>Потапчук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Санкт- Петербург,2009 г.</w:t>
            </w:r>
          </w:p>
          <w:p w:rsidR="00E603CC" w:rsidRPr="00E603CC" w:rsidRDefault="00E603CC" w:rsidP="00E603CC">
            <w:pPr>
              <w:pStyle w:val="a6"/>
              <w:tabs>
                <w:tab w:val="left" w:pos="426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Комплексы сюжетных утренних гимнастик для дошкольников Л.А.Соколова Санкт-Петербург ДЕТСТВО-ПРЕСС, 2015 г.</w:t>
            </w:r>
          </w:p>
          <w:p w:rsidR="00E603CC" w:rsidRPr="00E603CC" w:rsidRDefault="00E603CC" w:rsidP="00E603CC">
            <w:pPr>
              <w:pStyle w:val="a6"/>
              <w:tabs>
                <w:tab w:val="left" w:pos="426"/>
              </w:tabs>
              <w:ind w:left="0" w:firstLine="0"/>
              <w:rPr>
                <w:rFonts w:cs="Times New Roman"/>
                <w:b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</w:t>
            </w:r>
            <w:r w:rsidRPr="00E603CC">
              <w:rPr>
                <w:rFonts w:cs="Times New Roman"/>
                <w:noProof/>
                <w:szCs w:val="24"/>
              </w:rPr>
              <w:t xml:space="preserve">Малоподвижные игры и игровые упражнения </w:t>
            </w:r>
            <w:r w:rsidRPr="00E603CC">
              <w:rPr>
                <w:rFonts w:cs="Times New Roman"/>
                <w:szCs w:val="24"/>
              </w:rPr>
              <w:t>М.М.Борисова Мозаика-Синтез, 2015 г.</w:t>
            </w:r>
          </w:p>
        </w:tc>
      </w:tr>
      <w:tr w:rsidR="00E603CC" w:rsidRPr="00E603CC" w:rsidTr="00E603CC">
        <w:trPr>
          <w:jc w:val="center"/>
        </w:trPr>
        <w:tc>
          <w:tcPr>
            <w:tcW w:w="1911" w:type="dxa"/>
            <w:vAlign w:val="center"/>
          </w:tcPr>
          <w:p w:rsidR="00E603CC" w:rsidRPr="00E603CC" w:rsidRDefault="00E603CC" w:rsidP="00E603CC">
            <w:pPr>
              <w:pStyle w:val="a3"/>
              <w:jc w:val="center"/>
            </w:pPr>
            <w:r w:rsidRPr="00E603CC">
              <w:lastRenderedPageBreak/>
              <w:t>Художественно-эстетическое развитие</w:t>
            </w:r>
          </w:p>
        </w:tc>
        <w:tc>
          <w:tcPr>
            <w:tcW w:w="8323" w:type="dxa"/>
          </w:tcPr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Гайворонская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А.,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Деркунская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Развитие эмпатии у старших дошкольников в театрализованной деятельности. — М.: Педагогическое общество России, 2007.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Гогоберидзе А. Г., Акулова О. В.,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Вербенец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М.,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Деркунская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В.А. Образовательная область «Художественно-эстетическое развитие».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Гогоберидзе А. Г.,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Деркунская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Детство с музыкой. Современные педагогические технологии музыкального воспитания и развития детей раннего и дошкольного возраста. — СПб.: ДЕТСТВО-ПРЕСС, 2019.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Деркунская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А., Рындина А. Г. Игровые приемы и коммуникационные игры для детей старшего дошкольного возраста. — М.: Центр Педагогического образования, 2012.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Курочкина Н. А. Дети и пейзажная живопись.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Курочкина Н. А. О портретной живописи.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Курочкина Н. А. Детям о книжной графике.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Курочкина Н. А. Знакомство с натюрмортом. Методическое пособие для педагогов ДОУ. — СПб.: ДЕТСТВО-ПРЕСС, 2019. </w:t>
            </w:r>
          </w:p>
          <w:p w:rsidR="00E603CC" w:rsidRPr="00E603CC" w:rsidRDefault="00E603CC" w:rsidP="00E60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Гогоберидзе А. Г.,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Деркунская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Теория и методика музыкального воспитания детей дошкольного возраста. — СПб.: ДЕТСТВО-ПРЕСС, 2007.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Курочкина Н. А. Знакомим с жанровой живописью: наглядно-дидактическое пособие. — СПб.: ДЕТСТВО-ПРЕСС, 2019.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Курочкина Н. А. Знакомим со сказочно-былинной живописью: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нагляднодидактическое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СПб.: ДЕТСТВО-ПРЕСС, 2019.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Курочкина Н. А. Знакомим дошкольников с натюрмортом.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Нагляднодидактическое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пособие. — СПб.: ДЕТСТВО-ПРЕСС, 2019.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Курочкина Н. А. Знакомим дошкольников с пейзажной живописью. Наглядно-дидактическое пособие. — СПб.: ДЕТСТВО-ПРЕСС, 2019.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● Курочкина Н. А. Знакомим дошкольников с портретной живописью. Наглядно-дидактическое пособие. — СПб.: ДЕТСТВО-ПРЕСС, 2019.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Панжинская-Откидач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А. И. Куинджи. Волшебство света: учебно-</w:t>
            </w: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наглядное пособие. — СПб.: ДЕТСТВО-ПРЕСС, 2009.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Панжинская-Откидач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В. Г. Перов. Эмоции и переживания человека: учебно-наглядное пособие. — СПб.: ДЕТСТВО-ПРЕСС, 2009.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Панжинская-Откидач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И. И. Шишкин. Лесное царство: учебно-наглядное пособие. — СПб.: ДЕТСТВО-ПРЕСС, 2009.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Панжинская-Откидач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Б. М. Кустодиев. Праздничная Русь: учебно-наглядное пособие. — СПб.: ДЕТСТВО-ПРЕСС, 2009.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Панжинская-Откидач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В. М. Васнецов. «Преданья старины глубокой...»: учебно-наглядное пособие. — СПб.: ДЕТСТВО-ПРЕСС, 2009.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Панжинская-Откидач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И. К. Айвазовский. Стихия воды: учебно-наглядное пособие. — СПб.: ДЕТСТВО-ПРЕСС, 2009. </w:t>
            </w:r>
          </w:p>
          <w:p w:rsidR="00E603CC" w:rsidRPr="00E603CC" w:rsidRDefault="00E603CC" w:rsidP="00E603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● </w:t>
            </w:r>
            <w:proofErr w:type="spellStart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Панжинская-Откидач</w:t>
            </w:r>
            <w:proofErr w:type="spellEnd"/>
            <w:r w:rsidRPr="00E60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А. Карл Брюллов. «...Для русской кисти первый день!»: учебно-наглядное пособие. — СПб.: ДЕТСТВО-ПРЕСС, 2009.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Лыкова И.А. Программа художественного воспитания, обучения и развития детей 2-7 лет «Цветные ладошки». – М.: Цветной мир, 2017.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Лыкова И.А. Методические рекомендации к программе «Цветные ладошки» (изобразительная деятельность). – М.: Цветной мир, 2014.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Лыкова И.А. Проектирование содержания образовательной области «Художественно-эстетическое развитие» (новые подходы в условиях ФГОС ДО). –</w:t>
            </w:r>
            <w:r w:rsidRPr="00E603CC">
              <w:rPr>
                <w:rFonts w:cs="Times New Roman"/>
                <w:iCs/>
                <w:szCs w:val="24"/>
              </w:rPr>
              <w:t xml:space="preserve"> М.: Цветной мир, 2014.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Лыкова И.А.Изобразительная деятельность в детском саду. Средняя группа. Уч.-метод. пособие.  – М.: Цветной мир, 2016.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Лыкова И.А.Демонстрационный материал. Изобразительная  деятельность в детском саду. Тематические папки: «Веселый цирк», «Далекий космос», «Динозаврики», «Домашний натюрморт», «Зоопарк», «Игрушки», «Кто гуляет во дворе», «Кто пасется на лугу» и др. – М.: Цветной мир, 2014.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Лыкова И.А., Шипунова В.А. Теневой театр вчера и сегодня. Уч.-метод. пособие. – М.: Цветной мир, 2012.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Лыкова И.А., Шипунова В.А. Небылицы, путаницы, загадки-обманки. Развиваем воображение и чувство юмора. –</w:t>
            </w:r>
            <w:r w:rsidRPr="00E603CC">
              <w:rPr>
                <w:rFonts w:cs="Times New Roman"/>
                <w:iCs/>
                <w:szCs w:val="24"/>
              </w:rPr>
              <w:t xml:space="preserve"> М.: Цветной мир, 2014.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Тютюнникова Т.Э. Бим! </w:t>
            </w:r>
            <w:proofErr w:type="spellStart"/>
            <w:r w:rsidRPr="00E603CC">
              <w:rPr>
                <w:rFonts w:cs="Times New Roman"/>
                <w:szCs w:val="24"/>
              </w:rPr>
              <w:t>Бам</w:t>
            </w:r>
            <w:proofErr w:type="spellEnd"/>
            <w:r w:rsidRPr="00E603CC">
              <w:rPr>
                <w:rFonts w:cs="Times New Roman"/>
                <w:szCs w:val="24"/>
              </w:rPr>
              <w:t>! Бом! Сто секретов музыки для детей: Учеб-метод. пособие. – СПб.: РЖ «Музыкальная палитра», 2013.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Тютюнникова Т.Э. Веселая шарманка. Пособие по шумовому оркестру. – СПб.: РЖ «Музыкальная палитра», 2013.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Тютюнникова Т.Э. Пособия по пению: «Ушки на макушке», «Песенки-бусинки» – СПб.: РЖ «Музыкальная палитра», 2013.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Тютюнникова Т.Э. Крошечная музыка. Маленькие шедевры. Пособие по слушанию музыки в 2-х книгах. – СПб.: РЖ «Музыкальная палитра», 2013.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Тютюнникова Т.Э. Конспекты занятий: «Всюду музыка живет», «Звездная дорожка». – СПб.: РЖ «Музыкальная палитра», 2012.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Тютюнникова Т.Э. «</w:t>
            </w:r>
            <w:proofErr w:type="spellStart"/>
            <w:r w:rsidRPr="00E603CC">
              <w:rPr>
                <w:rFonts w:cs="Times New Roman"/>
                <w:szCs w:val="24"/>
              </w:rPr>
              <w:t>Доноткино</w:t>
            </w:r>
            <w:proofErr w:type="spellEnd"/>
            <w:r w:rsidRPr="00E603CC">
              <w:rPr>
                <w:rFonts w:cs="Times New Roman"/>
                <w:szCs w:val="24"/>
              </w:rPr>
              <w:t>», «Потешные уроки», «Суп из колбасной палочки», – СПб.: РЖ «Музыкальная палитра», 2011.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Тютюнникова Т.Э. С миру по песенке. В 2-х книгах. Сценарии занятий о культурах мира. – СПб.: РЖ «Музыкальная палитра», 2013.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Тютюнникова Т.Э. Танцевальный марафон. Сборник мелодий. – </w:t>
            </w:r>
            <w:proofErr w:type="spellStart"/>
            <w:r w:rsidRPr="00E603CC">
              <w:rPr>
                <w:rFonts w:cs="Times New Roman"/>
                <w:szCs w:val="24"/>
              </w:rPr>
              <w:t>Спб</w:t>
            </w:r>
            <w:proofErr w:type="spellEnd"/>
            <w:r w:rsidRPr="00E603CC">
              <w:rPr>
                <w:rFonts w:cs="Times New Roman"/>
                <w:szCs w:val="24"/>
              </w:rPr>
              <w:t>.: РЖ «Музыкальная палитра», 2013.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Style w:val="FontStyle22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Тютюнникова Т.Э. Под солнечным парусом, или Полет в другое измерение. – СПб.: РЖ «Музыкальная палитра», 2014.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 xml:space="preserve">● Тютюнникова Т.Э. Сундучок с бирюльками. Музыкальные игры для детей. – </w:t>
            </w:r>
            <w:proofErr w:type="spellStart"/>
            <w:r w:rsidRPr="00E603CC">
              <w:rPr>
                <w:rFonts w:cs="Times New Roman"/>
                <w:szCs w:val="24"/>
              </w:rPr>
              <w:t>Спб</w:t>
            </w:r>
            <w:proofErr w:type="spellEnd"/>
            <w:r w:rsidRPr="00E603CC">
              <w:rPr>
                <w:rFonts w:cs="Times New Roman"/>
                <w:szCs w:val="24"/>
              </w:rPr>
              <w:t>.: РЖ «Музыкальная палитра», 2010.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szCs w:val="24"/>
              </w:rPr>
            </w:pPr>
            <w:r w:rsidRPr="00E603CC">
              <w:rPr>
                <w:rFonts w:cs="Times New Roman"/>
                <w:szCs w:val="24"/>
              </w:rPr>
              <w:t>● Лыкова И.А. Серия художественных альбомов «С чего начинается Родина» (народное искусство). – М.: Цветной мир, 2014.</w:t>
            </w:r>
          </w:p>
          <w:p w:rsidR="00E603CC" w:rsidRPr="00E603CC" w:rsidRDefault="00E603CC" w:rsidP="00E603CC">
            <w:pPr>
              <w:pStyle w:val="a6"/>
              <w:shd w:val="clear" w:color="auto" w:fill="FFFFFF"/>
              <w:tabs>
                <w:tab w:val="left" w:pos="284"/>
              </w:tabs>
              <w:ind w:left="0" w:firstLine="0"/>
              <w:rPr>
                <w:rFonts w:cs="Times New Roman"/>
                <w:b/>
                <w:szCs w:val="24"/>
              </w:rPr>
            </w:pPr>
            <w:r w:rsidRPr="00E603CC">
              <w:rPr>
                <w:rFonts w:cs="Times New Roman"/>
                <w:szCs w:val="24"/>
              </w:rPr>
              <w:lastRenderedPageBreak/>
              <w:t xml:space="preserve">● Лыкова И.А., </w:t>
            </w:r>
            <w:proofErr w:type="spellStart"/>
            <w:r w:rsidRPr="00E603CC">
              <w:rPr>
                <w:rFonts w:cs="Times New Roman"/>
                <w:szCs w:val="24"/>
              </w:rPr>
              <w:t>Бартковский</w:t>
            </w:r>
            <w:proofErr w:type="spellEnd"/>
            <w:r w:rsidRPr="00E603CC">
              <w:rPr>
                <w:rFonts w:cs="Times New Roman"/>
                <w:szCs w:val="24"/>
              </w:rPr>
              <w:t xml:space="preserve"> А.И. Кукольный театр в детском саду, начальной школе и семье. Уч.-метод. пособие. – М.: Цветной мир, 2013.</w:t>
            </w:r>
          </w:p>
        </w:tc>
      </w:tr>
    </w:tbl>
    <w:p w:rsidR="00E603CC" w:rsidRPr="00E603CC" w:rsidRDefault="00E603CC" w:rsidP="00E603CC">
      <w:pPr>
        <w:pStyle w:val="c2"/>
        <w:spacing w:before="0" w:beforeAutospacing="0" w:after="0" w:afterAutospacing="0"/>
        <w:ind w:left="360"/>
        <w:jc w:val="both"/>
        <w:rPr>
          <w:rStyle w:val="c1"/>
          <w:b/>
          <w:color w:val="000000" w:themeColor="text1"/>
        </w:rPr>
      </w:pPr>
    </w:p>
    <w:p w:rsidR="009F101C" w:rsidRPr="00E603CC" w:rsidRDefault="00234846" w:rsidP="00E603CC">
      <w:pPr>
        <w:pStyle w:val="c16"/>
        <w:numPr>
          <w:ilvl w:val="0"/>
          <w:numId w:val="7"/>
        </w:numPr>
        <w:spacing w:before="0" w:beforeAutospacing="0" w:after="0" w:afterAutospacing="0"/>
        <w:ind w:left="0" w:firstLine="360"/>
        <w:jc w:val="both"/>
        <w:rPr>
          <w:rStyle w:val="c1"/>
          <w:b/>
          <w:bCs/>
          <w:color w:val="000000" w:themeColor="text1"/>
        </w:rPr>
      </w:pPr>
      <w:r w:rsidRPr="00E603CC">
        <w:rPr>
          <w:rStyle w:val="c1"/>
          <w:bCs/>
          <w:color w:val="000000" w:themeColor="text1"/>
        </w:rPr>
        <w:t>Цели изучения программы</w:t>
      </w:r>
      <w:r w:rsidR="006C5C7F" w:rsidRPr="00E603CC">
        <w:rPr>
          <w:rStyle w:val="c1"/>
          <w:b/>
          <w:bCs/>
          <w:color w:val="000000" w:themeColor="text1"/>
        </w:rPr>
        <w:t>:</w:t>
      </w:r>
    </w:p>
    <w:p w:rsidR="00E7375A" w:rsidRPr="00E7375A" w:rsidRDefault="006C5C7F" w:rsidP="00E603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37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375A" w:rsidRPr="00E7375A">
        <w:rPr>
          <w:rFonts w:ascii="Times New Roman" w:hAnsi="Times New Roman" w:cs="Times New Roman"/>
          <w:color w:val="000000"/>
          <w:sz w:val="24"/>
          <w:szCs w:val="24"/>
        </w:rPr>
        <w:t>— Дальнейшее укрепление здоровья, закаливание и развитие двигательной активности детей;</w:t>
      </w:r>
    </w:p>
    <w:p w:rsidR="00E7375A" w:rsidRPr="00E7375A" w:rsidRDefault="00E7375A" w:rsidP="00E603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375A">
        <w:rPr>
          <w:rFonts w:ascii="Times New Roman" w:hAnsi="Times New Roman" w:cs="Times New Roman"/>
          <w:color w:val="000000"/>
          <w:sz w:val="24"/>
          <w:szCs w:val="24"/>
        </w:rPr>
        <w:t>— Развитие познавательной активности через обогащение способов познания, опыта деятельности и представлений об окружающем;</w:t>
      </w:r>
    </w:p>
    <w:p w:rsidR="00E7375A" w:rsidRPr="00E7375A" w:rsidRDefault="00E7375A" w:rsidP="00E603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375A">
        <w:rPr>
          <w:rFonts w:ascii="Times New Roman" w:hAnsi="Times New Roman" w:cs="Times New Roman"/>
          <w:color w:val="000000"/>
          <w:sz w:val="24"/>
          <w:szCs w:val="24"/>
        </w:rPr>
        <w:t>— Воспитание самостоятельности на основе освоения разнообразных способов деятельности и развития стремления к самоутверждению и самовыражению;</w:t>
      </w:r>
    </w:p>
    <w:p w:rsidR="00E7375A" w:rsidRPr="00E7375A" w:rsidRDefault="00E7375A" w:rsidP="00E603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375A">
        <w:rPr>
          <w:rFonts w:ascii="Times New Roman" w:hAnsi="Times New Roman" w:cs="Times New Roman"/>
          <w:sz w:val="24"/>
          <w:szCs w:val="24"/>
        </w:rPr>
        <w:t>— Укрепление доброжелательных отношений между детьми и дружеских взаимоотношений в совместных делах;</w:t>
      </w:r>
    </w:p>
    <w:p w:rsidR="00E7375A" w:rsidRPr="00E7375A" w:rsidRDefault="00E7375A" w:rsidP="00E603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375A">
        <w:rPr>
          <w:rFonts w:ascii="Times New Roman" w:hAnsi="Times New Roman" w:cs="Times New Roman"/>
          <w:sz w:val="24"/>
          <w:szCs w:val="24"/>
        </w:rPr>
        <w:t>— Развитие творческих проявлений и воображения в художественной, изобразительной и игровой деятельности.</w:t>
      </w:r>
    </w:p>
    <w:p w:rsidR="00F26EA4" w:rsidRPr="00E7375A" w:rsidRDefault="00F26EA4" w:rsidP="00E603C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5C7F" w:rsidRPr="00E7375A" w:rsidRDefault="00F26EA4" w:rsidP="00E603CC">
      <w:pPr>
        <w:pStyle w:val="c16"/>
        <w:numPr>
          <w:ilvl w:val="0"/>
          <w:numId w:val="7"/>
        </w:numPr>
        <w:spacing w:before="0" w:beforeAutospacing="0" w:after="0" w:afterAutospacing="0"/>
        <w:ind w:left="0" w:firstLine="360"/>
        <w:jc w:val="both"/>
        <w:rPr>
          <w:color w:val="000000" w:themeColor="text1"/>
        </w:rPr>
      </w:pPr>
      <w:r w:rsidRPr="00E603CC">
        <w:rPr>
          <w:color w:val="000000" w:themeColor="text1"/>
        </w:rPr>
        <w:t>Количество часов</w:t>
      </w:r>
      <w:r w:rsidRPr="00E7375A">
        <w:rPr>
          <w:color w:val="000000" w:themeColor="text1"/>
        </w:rPr>
        <w:t xml:space="preserve">: всего – </w:t>
      </w:r>
      <w:r w:rsidR="00F80994">
        <w:rPr>
          <w:color w:val="000000" w:themeColor="text1"/>
        </w:rPr>
        <w:t xml:space="preserve">3 </w:t>
      </w:r>
      <w:r w:rsidR="00E7375A">
        <w:rPr>
          <w:color w:val="000000" w:themeColor="text1"/>
        </w:rPr>
        <w:t>часа</w:t>
      </w:r>
      <w:r w:rsidR="00F80994">
        <w:rPr>
          <w:color w:val="000000" w:themeColor="text1"/>
        </w:rPr>
        <w:t xml:space="preserve"> 20 минут </w:t>
      </w:r>
      <w:r w:rsidR="00E7375A">
        <w:rPr>
          <w:color w:val="000000" w:themeColor="text1"/>
        </w:rPr>
        <w:t xml:space="preserve"> в неделю</w:t>
      </w:r>
      <w:r w:rsidR="009C0A78">
        <w:rPr>
          <w:color w:val="000000" w:themeColor="text1"/>
        </w:rPr>
        <w:t xml:space="preserve">, всего </w:t>
      </w:r>
      <w:r w:rsidR="00F80994">
        <w:rPr>
          <w:color w:val="000000" w:themeColor="text1"/>
        </w:rPr>
        <w:t>12</w:t>
      </w:r>
      <w:r w:rsidR="00E603CC">
        <w:rPr>
          <w:color w:val="000000" w:themeColor="text1"/>
        </w:rPr>
        <w:t>2</w:t>
      </w:r>
      <w:r w:rsidR="009C0A78">
        <w:rPr>
          <w:color w:val="000000" w:themeColor="text1"/>
        </w:rPr>
        <w:t xml:space="preserve"> ч.</w:t>
      </w:r>
      <w:r w:rsidR="00E603CC">
        <w:rPr>
          <w:color w:val="000000" w:themeColor="text1"/>
        </w:rPr>
        <w:t xml:space="preserve"> </w:t>
      </w:r>
    </w:p>
    <w:p w:rsidR="00D0689A" w:rsidRDefault="00F26EA4" w:rsidP="00E603CC">
      <w:pPr>
        <w:pStyle w:val="c16"/>
        <w:numPr>
          <w:ilvl w:val="0"/>
          <w:numId w:val="7"/>
        </w:numPr>
        <w:spacing w:before="0" w:beforeAutospacing="0" w:after="0" w:afterAutospacing="0"/>
        <w:ind w:left="0" w:firstLine="360"/>
        <w:jc w:val="both"/>
        <w:rPr>
          <w:color w:val="000000" w:themeColor="text1"/>
        </w:rPr>
      </w:pPr>
      <w:r w:rsidRPr="00E7375A">
        <w:rPr>
          <w:color w:val="000000" w:themeColor="text1"/>
        </w:rPr>
        <w:t>Рабочая программа включает следующие компоненты:</w:t>
      </w:r>
    </w:p>
    <w:p w:rsidR="00D0689A" w:rsidRDefault="00D0689A" w:rsidP="00E603CC">
      <w:pPr>
        <w:pStyle w:val="c16"/>
        <w:numPr>
          <w:ilvl w:val="0"/>
          <w:numId w:val="23"/>
        </w:numPr>
        <w:spacing w:before="0" w:beforeAutospacing="0" w:after="0" w:afterAutospacing="0"/>
        <w:ind w:left="0" w:firstLine="284"/>
        <w:jc w:val="both"/>
        <w:rPr>
          <w:color w:val="000000" w:themeColor="text1"/>
        </w:rPr>
      </w:pPr>
      <w:r>
        <w:rPr>
          <w:color w:val="000000" w:themeColor="text1"/>
        </w:rPr>
        <w:t>Целевой раздел:</w:t>
      </w:r>
    </w:p>
    <w:p w:rsidR="00D0689A" w:rsidRDefault="00D0689A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пояснительная записка;</w:t>
      </w:r>
    </w:p>
    <w:p w:rsidR="00D0689A" w:rsidRDefault="00D0689A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планируемые результаты освоения образовательной программы в соответствии с целевыми ориентирами;</w:t>
      </w:r>
    </w:p>
    <w:p w:rsidR="00D0689A" w:rsidRDefault="00D0689A" w:rsidP="00E603CC">
      <w:pPr>
        <w:pStyle w:val="2"/>
        <w:tabs>
          <w:tab w:val="right" w:leader="dot" w:pos="9345"/>
        </w:tabs>
        <w:ind w:left="0"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hyperlink w:anchor="_Toc519176674" w:history="1">
        <w:r>
          <w:rPr>
            <w:rStyle w:val="a7"/>
            <w:noProof/>
            <w:color w:val="000000" w:themeColor="text1"/>
            <w:u w:val="none"/>
          </w:rPr>
          <w:t>в</w:t>
        </w:r>
        <w:r w:rsidRPr="00D0689A">
          <w:rPr>
            <w:rStyle w:val="a7"/>
            <w:noProof/>
            <w:color w:val="000000" w:themeColor="text1"/>
            <w:u w:val="none"/>
          </w:rPr>
          <w:t>озрастные особенности психофизического развития воспитанников 4–5 лет</w:t>
        </w:r>
      </w:hyperlink>
      <w:r>
        <w:rPr>
          <w:rStyle w:val="a7"/>
          <w:noProof/>
          <w:color w:val="000000" w:themeColor="text1"/>
          <w:u w:val="none"/>
        </w:rPr>
        <w:t>.</w:t>
      </w:r>
    </w:p>
    <w:p w:rsidR="00D0689A" w:rsidRDefault="00D0689A" w:rsidP="00E603CC">
      <w:pPr>
        <w:pStyle w:val="c16"/>
        <w:numPr>
          <w:ilvl w:val="0"/>
          <w:numId w:val="23"/>
        </w:numPr>
        <w:spacing w:before="0" w:beforeAutospacing="0" w:after="0" w:afterAutospacing="0"/>
        <w:ind w:left="0" w:firstLine="284"/>
        <w:jc w:val="both"/>
        <w:rPr>
          <w:color w:val="000000" w:themeColor="text1"/>
        </w:rPr>
      </w:pPr>
      <w:r>
        <w:rPr>
          <w:color w:val="000000" w:themeColor="text1"/>
        </w:rPr>
        <w:t>Содержательный раздел:</w:t>
      </w:r>
    </w:p>
    <w:p w:rsidR="00D0689A" w:rsidRDefault="00D0689A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содержание образовательной работы;</w:t>
      </w:r>
    </w:p>
    <w:p w:rsidR="00D0689A" w:rsidRDefault="00D0689A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организация и формы взаимодействия с воспитанниками;</w:t>
      </w:r>
    </w:p>
    <w:p w:rsidR="00D0689A" w:rsidRDefault="00D0689A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организация и формы взаимодействия с родителями (законными представителями) воспитанников.</w:t>
      </w:r>
    </w:p>
    <w:p w:rsidR="00D0689A" w:rsidRDefault="00D0689A" w:rsidP="00E603CC">
      <w:pPr>
        <w:pStyle w:val="c16"/>
        <w:numPr>
          <w:ilvl w:val="0"/>
          <w:numId w:val="23"/>
        </w:numPr>
        <w:spacing w:before="0" w:beforeAutospacing="0" w:after="0" w:afterAutospacing="0"/>
        <w:ind w:left="0" w:firstLine="284"/>
        <w:jc w:val="both"/>
        <w:rPr>
          <w:color w:val="000000" w:themeColor="text1"/>
        </w:rPr>
      </w:pPr>
      <w:r>
        <w:rPr>
          <w:color w:val="000000" w:themeColor="text1"/>
        </w:rPr>
        <w:t>Организационный раздел:</w:t>
      </w:r>
    </w:p>
    <w:p w:rsidR="00D0689A" w:rsidRDefault="00D0689A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режим пребывания воспитанников в группе;</w:t>
      </w:r>
    </w:p>
    <w:p w:rsidR="00D0689A" w:rsidRDefault="00D0689A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система непрерывной образовательной деятельности;</w:t>
      </w:r>
    </w:p>
    <w:p w:rsidR="00D0689A" w:rsidRDefault="00D0689A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создание развивающей п</w:t>
      </w:r>
      <w:r w:rsidR="002F3BD4">
        <w:rPr>
          <w:color w:val="000000" w:themeColor="text1"/>
        </w:rPr>
        <w:t>редметно-пространственной среды;</w:t>
      </w:r>
    </w:p>
    <w:p w:rsidR="002F3BD4" w:rsidRDefault="002F3BD4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методическое обеспечение образовательной деятельности.</w:t>
      </w:r>
    </w:p>
    <w:p w:rsidR="00D0689A" w:rsidRDefault="00D0689A" w:rsidP="00E603CC">
      <w:pPr>
        <w:pStyle w:val="c16"/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4. </w:t>
      </w:r>
      <w:r w:rsidR="00755087">
        <w:rPr>
          <w:color w:val="000000" w:themeColor="text1"/>
        </w:rPr>
        <w:t>Приложение</w:t>
      </w:r>
      <w:r>
        <w:rPr>
          <w:color w:val="000000" w:themeColor="text1"/>
        </w:rPr>
        <w:t>.</w:t>
      </w:r>
    </w:p>
    <w:p w:rsidR="00F26EA4" w:rsidRPr="00D0689A" w:rsidRDefault="003F46D9" w:rsidP="00E603CC">
      <w:pPr>
        <w:pStyle w:val="a3"/>
        <w:numPr>
          <w:ilvl w:val="0"/>
          <w:numId w:val="7"/>
        </w:numPr>
        <w:spacing w:line="360" w:lineRule="auto"/>
        <w:ind w:left="0" w:firstLine="426"/>
        <w:jc w:val="both"/>
      </w:pPr>
      <w:bookmarkStart w:id="0" w:name="_GoBack"/>
      <w:bookmarkEnd w:id="0"/>
      <w:r w:rsidRPr="00D0689A">
        <w:t>Составитель: Воробьева</w:t>
      </w:r>
      <w:r>
        <w:rPr>
          <w:color w:val="000000" w:themeColor="text1"/>
        </w:rPr>
        <w:t xml:space="preserve"> М.В.</w:t>
      </w:r>
      <w:r w:rsidR="00824222">
        <w:rPr>
          <w:color w:val="000000" w:themeColor="text1"/>
        </w:rPr>
        <w:t xml:space="preserve">., </w:t>
      </w:r>
      <w:r>
        <w:rPr>
          <w:color w:val="000000" w:themeColor="text1"/>
        </w:rPr>
        <w:t>Егорова С.А.</w:t>
      </w:r>
      <w:r w:rsidR="00824222">
        <w:rPr>
          <w:color w:val="000000" w:themeColor="text1"/>
        </w:rPr>
        <w:t>,</w:t>
      </w:r>
      <w:r w:rsidR="00E7375A" w:rsidRPr="00D0689A">
        <w:rPr>
          <w:color w:val="000000" w:themeColor="text1"/>
        </w:rPr>
        <w:t xml:space="preserve"> воспитател</w:t>
      </w:r>
      <w:r w:rsidR="00755087">
        <w:rPr>
          <w:color w:val="000000" w:themeColor="text1"/>
        </w:rPr>
        <w:t>и</w:t>
      </w:r>
    </w:p>
    <w:sectPr w:rsidR="00F26EA4" w:rsidRPr="00D0689A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22F"/>
    <w:multiLevelType w:val="hybridMultilevel"/>
    <w:tmpl w:val="FE08417C"/>
    <w:lvl w:ilvl="0" w:tplc="456C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8E582D"/>
    <w:multiLevelType w:val="hybridMultilevel"/>
    <w:tmpl w:val="12A6BC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383C9C"/>
    <w:multiLevelType w:val="hybridMultilevel"/>
    <w:tmpl w:val="0C6A88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D318D2"/>
    <w:multiLevelType w:val="multilevel"/>
    <w:tmpl w:val="A67A0E72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hint="default"/>
        <w:color w:val="0000FF"/>
        <w:u w:val="single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ascii="Times New Roman" w:hAnsi="Times New Roman" w:hint="default"/>
        <w:color w:val="000000" w:themeColor="text1"/>
        <w:u w:val="single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ascii="Times New Roman" w:hAnsi="Times New Roman" w:hint="default"/>
        <w:color w:val="0000FF"/>
        <w:u w:val="single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ascii="Times New Roman" w:hAnsi="Times New Roman"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ascii="Times New Roman" w:hAnsi="Times New Roman"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ascii="Times New Roman" w:hAnsi="Times New Roman"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ascii="Times New Roman" w:hAnsi="Times New Roman"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ascii="Times New Roman" w:hAnsi="Times New Roman"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ascii="Times New Roman" w:hAnsi="Times New Roman" w:hint="default"/>
        <w:color w:val="0000FF"/>
        <w:u w:val="single"/>
      </w:rPr>
    </w:lvl>
  </w:abstractNum>
  <w:abstractNum w:abstractNumId="5" w15:restartNumberingAfterBreak="0">
    <w:nsid w:val="0EE22F2B"/>
    <w:multiLevelType w:val="hybridMultilevel"/>
    <w:tmpl w:val="977616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927884"/>
    <w:multiLevelType w:val="hybridMultilevel"/>
    <w:tmpl w:val="62B07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65992"/>
    <w:multiLevelType w:val="hybridMultilevel"/>
    <w:tmpl w:val="00BA2308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56846C2"/>
    <w:multiLevelType w:val="hybridMultilevel"/>
    <w:tmpl w:val="A48AB6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47441A"/>
    <w:multiLevelType w:val="hybridMultilevel"/>
    <w:tmpl w:val="9676ACE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502E4905"/>
    <w:multiLevelType w:val="hybridMultilevel"/>
    <w:tmpl w:val="F9502660"/>
    <w:lvl w:ilvl="0" w:tplc="7B6655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A3F3D"/>
    <w:multiLevelType w:val="hybridMultilevel"/>
    <w:tmpl w:val="AEDA6C94"/>
    <w:lvl w:ilvl="0" w:tplc="DE841FD8">
      <w:start w:val="4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6FC0E54"/>
    <w:multiLevelType w:val="hybridMultilevel"/>
    <w:tmpl w:val="D1D0AF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2F85E4E"/>
    <w:multiLevelType w:val="hybridMultilevel"/>
    <w:tmpl w:val="78A015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74D02580"/>
    <w:multiLevelType w:val="hybridMultilevel"/>
    <w:tmpl w:val="A43AE39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"/>
  </w:num>
  <w:num w:numId="5">
    <w:abstractNumId w:val="20"/>
  </w:num>
  <w:num w:numId="6">
    <w:abstractNumId w:val="21"/>
  </w:num>
  <w:num w:numId="7">
    <w:abstractNumId w:val="13"/>
  </w:num>
  <w:num w:numId="8">
    <w:abstractNumId w:val="11"/>
  </w:num>
  <w:num w:numId="9">
    <w:abstractNumId w:val="16"/>
  </w:num>
  <w:num w:numId="10">
    <w:abstractNumId w:val="6"/>
  </w:num>
  <w:num w:numId="11">
    <w:abstractNumId w:val="19"/>
  </w:num>
  <w:num w:numId="12">
    <w:abstractNumId w:val="18"/>
  </w:num>
  <w:num w:numId="13">
    <w:abstractNumId w:val="8"/>
  </w:num>
  <w:num w:numId="14">
    <w:abstractNumId w:val="5"/>
  </w:num>
  <w:num w:numId="15">
    <w:abstractNumId w:val="2"/>
  </w:num>
  <w:num w:numId="16">
    <w:abstractNumId w:val="9"/>
  </w:num>
  <w:num w:numId="17">
    <w:abstractNumId w:val="17"/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</w:num>
  <w:num w:numId="22">
    <w:abstractNumId w:val="1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F2F"/>
    <w:rsid w:val="00012E19"/>
    <w:rsid w:val="00016D3A"/>
    <w:rsid w:val="00020A5D"/>
    <w:rsid w:val="00172397"/>
    <w:rsid w:val="001843F5"/>
    <w:rsid w:val="00187C2F"/>
    <w:rsid w:val="00234846"/>
    <w:rsid w:val="002F3BD4"/>
    <w:rsid w:val="003F3FF3"/>
    <w:rsid w:val="003F46D9"/>
    <w:rsid w:val="00644464"/>
    <w:rsid w:val="00654F2F"/>
    <w:rsid w:val="006C5C7F"/>
    <w:rsid w:val="00755087"/>
    <w:rsid w:val="00824222"/>
    <w:rsid w:val="00982262"/>
    <w:rsid w:val="009C0A78"/>
    <w:rsid w:val="009D05B2"/>
    <w:rsid w:val="009F101C"/>
    <w:rsid w:val="00A279ED"/>
    <w:rsid w:val="00BD688E"/>
    <w:rsid w:val="00C03FE8"/>
    <w:rsid w:val="00CE7448"/>
    <w:rsid w:val="00D0689A"/>
    <w:rsid w:val="00E603CC"/>
    <w:rsid w:val="00E7375A"/>
    <w:rsid w:val="00F26EA4"/>
    <w:rsid w:val="00F377AF"/>
    <w:rsid w:val="00F80994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41E2"/>
  <w15:docId w15:val="{328E7373-FC2C-422B-91BD-6294606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5">
    <w:name w:val="Normal (Web)"/>
    <w:basedOn w:val="a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List Paragraph"/>
    <w:basedOn w:val="a"/>
    <w:uiPriority w:val="1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paragraph" w:styleId="1">
    <w:name w:val="toc 1"/>
    <w:basedOn w:val="a"/>
    <w:next w:val="a"/>
    <w:autoRedefine/>
    <w:uiPriority w:val="39"/>
    <w:rsid w:val="00D06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toc 2"/>
    <w:basedOn w:val="a"/>
    <w:next w:val="a"/>
    <w:autoRedefine/>
    <w:uiPriority w:val="39"/>
    <w:rsid w:val="00D0689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D0689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0689A"/>
    <w:rPr>
      <w:color w:val="954F72" w:themeColor="followedHyperlink"/>
      <w:u w:val="single"/>
    </w:rPr>
  </w:style>
  <w:style w:type="character" w:customStyle="1" w:styleId="a4">
    <w:name w:val="Без интервала Знак"/>
    <w:link w:val="a3"/>
    <w:rsid w:val="00E603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3">
    <w:name w:val="Font Style223"/>
    <w:uiPriority w:val="99"/>
    <w:rsid w:val="00E603CC"/>
    <w:rPr>
      <w:rFonts w:ascii="Franklin Gothic Medium Cond" w:hAnsi="Franklin Gothic Medium Cond"/>
      <w:b/>
      <w:sz w:val="30"/>
    </w:rPr>
  </w:style>
  <w:style w:type="character" w:customStyle="1" w:styleId="fontstyle192">
    <w:name w:val="fontstyle192"/>
    <w:uiPriority w:val="99"/>
    <w:rsid w:val="00E603CC"/>
    <w:rPr>
      <w:rFonts w:cs="Times New Roman"/>
    </w:rPr>
  </w:style>
  <w:style w:type="character" w:customStyle="1" w:styleId="fontstyle190">
    <w:name w:val="fontstyle190"/>
    <w:uiPriority w:val="99"/>
    <w:rsid w:val="00E603CC"/>
    <w:rPr>
      <w:rFonts w:cs="Times New Roman"/>
    </w:rPr>
  </w:style>
  <w:style w:type="character" w:styleId="a9">
    <w:name w:val="Emphasis"/>
    <w:uiPriority w:val="99"/>
    <w:qFormat/>
    <w:rsid w:val="00E603CC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2412</Words>
  <Characters>13749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ЮГ Алексеенко</dc:creator>
  <cp:lastModifiedBy>admin</cp:lastModifiedBy>
  <cp:revision>2</cp:revision>
  <dcterms:created xsi:type="dcterms:W3CDTF">2024-09-18T11:29:00Z</dcterms:created>
  <dcterms:modified xsi:type="dcterms:W3CDTF">2024-09-18T11:29:00Z</dcterms:modified>
</cp:coreProperties>
</file>